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9B" w:rsidRPr="005E6F9B" w:rsidRDefault="005E6F9B" w:rsidP="005E6F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0000"/>
          <w:sz w:val="32"/>
          <w:szCs w:val="17"/>
          <w:lang w:eastAsia="ru-RU"/>
        </w:rPr>
      </w:pPr>
      <w:r w:rsidRPr="005E6F9B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  <w:t>РЕЧЕВОЕ РАЗВИТИЕ ДЕТЕЙ </w:t>
      </w:r>
      <w:r w:rsidRPr="005E6F9B">
        <w:rPr>
          <w:rFonts w:ascii="Times New Roman" w:eastAsia="Times New Roman" w:hAnsi="Times New Roman" w:cs="Times New Roman"/>
          <w:b/>
          <w:color w:val="FF0000"/>
          <w:spacing w:val="30"/>
          <w:sz w:val="48"/>
          <w:szCs w:val="24"/>
          <w:lang w:eastAsia="ru-RU"/>
        </w:rPr>
        <w:t>3-4</w:t>
      </w:r>
      <w:r w:rsidRPr="005E6F9B">
        <w:rPr>
          <w:rFonts w:ascii="Times New Roman" w:eastAsia="Times New Roman" w:hAnsi="Times New Roman" w:cs="Times New Roman"/>
          <w:b/>
          <w:color w:val="FF0000"/>
          <w:sz w:val="48"/>
          <w:szCs w:val="24"/>
          <w:lang w:eastAsia="ru-RU"/>
        </w:rPr>
        <w:t> </w:t>
      </w:r>
      <w:r w:rsidRPr="005E6F9B">
        <w:rPr>
          <w:rFonts w:ascii="Times New Roman" w:eastAsia="Times New Roman" w:hAnsi="Times New Roman" w:cs="Times New Roman"/>
          <w:b/>
          <w:color w:val="FF0000"/>
          <w:spacing w:val="30"/>
          <w:sz w:val="48"/>
          <w:szCs w:val="24"/>
          <w:lang w:eastAsia="ru-RU"/>
        </w:rPr>
        <w:t>ЛЕТ</w:t>
      </w:r>
    </w:p>
    <w:p w:rsidR="005E6F9B" w:rsidRPr="005E6F9B" w:rsidRDefault="005E6F9B" w:rsidP="005E6F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17"/>
          <w:lang w:eastAsia="ru-RU"/>
        </w:rPr>
      </w:pPr>
      <w:r w:rsidRPr="005E6F9B">
        <w:rPr>
          <w:rFonts w:ascii="Times New Roman" w:eastAsia="Times New Roman" w:hAnsi="Times New Roman" w:cs="Times New Roman"/>
          <w:noProof/>
          <w:color w:val="000000"/>
          <w:sz w:val="4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8DAA01" wp14:editId="65BFBB4F">
            <wp:simplePos x="0" y="0"/>
            <wp:positionH relativeFrom="column">
              <wp:posOffset>-419735</wp:posOffset>
            </wp:positionH>
            <wp:positionV relativeFrom="paragraph">
              <wp:posOffset>6033135</wp:posOffset>
            </wp:positionV>
            <wp:extent cx="2146300" cy="2146300"/>
            <wp:effectExtent l="0" t="0" r="6350" b="635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3" name="Рисунок 3" descr="C:\Users\Дима\Desktop\ОЛ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Desktop\ОЛЯ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F9B">
        <w:rPr>
          <w:rFonts w:ascii="Times New Roman" w:eastAsia="Times New Roman" w:hAnsi="Times New Roman" w:cs="Times New Roman"/>
          <w:noProof/>
          <w:color w:val="000000"/>
          <w:sz w:val="4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3300B2" wp14:editId="50AE7A10">
            <wp:simplePos x="1077595" y="1433830"/>
            <wp:positionH relativeFrom="margin">
              <wp:align>right</wp:align>
            </wp:positionH>
            <wp:positionV relativeFrom="margin">
              <wp:posOffset>793817</wp:posOffset>
            </wp:positionV>
            <wp:extent cx="2299970" cy="2292350"/>
            <wp:effectExtent l="0" t="0" r="5080" b="0"/>
            <wp:wrapSquare wrapText="bothSides"/>
            <wp:docPr id="1" name="Рисунок 1" descr="C:\Users\Дима\Desktop\ОЛ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ОЛЯ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6F9B">
        <w:rPr>
          <w:rFonts w:ascii="Verdana" w:eastAsia="Times New Roman" w:hAnsi="Verdana" w:cs="Times New Roman"/>
          <w:color w:val="000000"/>
          <w:sz w:val="44"/>
          <w:szCs w:val="24"/>
          <w:lang w:eastAsia="ru-RU"/>
        </w:rPr>
        <w:t>  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Ребенок в возрасте 3-4 лет становится настоящим почемучкой. У детей настолько велика потребность познать окружающий мир, что они постоянно задают взрослым вопросы, которые расширяют их представ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ления о предметах и явлениях: что это, за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чем, для чего и т.п. Из-за неустойчивости внимания малыши еще не всегда могут до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слушать ответ до конца, но в любом случае полученная информация дойдет до созна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ния. Именно поэтому не стоит оставлять без внимания ни один вопрос, каким бы случай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ным и противоречивым он вам ни казался. Еще одной отличительной особенностью речевого развития малышей в этом возрас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те является то, что дети начинают выска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зывать простейшие суждения о предметах и явлениях окружающей их действитель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ности, устанавливать зависимость между ними, делать умозаключения.</w:t>
      </w:r>
      <w:bookmarkStart w:id="0" w:name="_GoBack"/>
      <w:bookmarkEnd w:id="0"/>
    </w:p>
    <w:p w:rsidR="005E6F9B" w:rsidRPr="005E6F9B" w:rsidRDefault="005E6F9B" w:rsidP="005E6F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17"/>
          <w:lang w:eastAsia="ru-RU"/>
        </w:rPr>
      </w:pP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  Речь ребенка трех-четырех лет ситуатив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на, он еще не владеет монологической ре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чью, поэтому пересказ сказок, небольших рассказов ему пока не доступен.</w:t>
      </w:r>
    </w:p>
    <w:p w:rsidR="005E6F9B" w:rsidRPr="005E6F9B" w:rsidRDefault="005E6F9B" w:rsidP="005E6F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17"/>
          <w:lang w:eastAsia="ru-RU"/>
        </w:rPr>
      </w:pP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lastRenderedPageBreak/>
        <w:t>Словарь, которым пользуется ребенок, доходит в этом возрасте до 2000 слов. Сре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ди них все еще преобладают существитель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ные и глаголы, также появляются в речи ме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стоимения, наречия, числительные. Именно в 3-4 года начинается период детского сло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вотворчества: малыши пытаются по-своему обозначать предметы и явления, используя слова, которых нет в родном языке.</w:t>
      </w:r>
    </w:p>
    <w:p w:rsidR="005E6F9B" w:rsidRPr="005E6F9B" w:rsidRDefault="005E6F9B" w:rsidP="005E6F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17"/>
          <w:lang w:eastAsia="ru-RU"/>
        </w:rPr>
      </w:pP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Параллельно с расширением словаря совершенствуется грамматический строй речи ребенка, фраза становится все </w:t>
      </w:r>
      <w:proofErr w:type="gramStart"/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более развернутой</w:t>
      </w:r>
      <w:proofErr w:type="gramEnd"/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, состоящей из четырех-шести слов.</w:t>
      </w:r>
    </w:p>
    <w:p w:rsidR="005E6F9B" w:rsidRPr="005E6F9B" w:rsidRDefault="005E6F9B" w:rsidP="005E6F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17"/>
          <w:lang w:eastAsia="ru-RU"/>
        </w:rPr>
      </w:pP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 Малыш с каждым днем говорит все более отчетливо и понятно для окружающих. Это связано с дозреванием артикуляционного аппарата, что дает возможность ребенку правильно произносить те звуки, которые раньше у него не получались. Например, исчезает смягчение согласных, появляются шипящие. Продолжайте заниматься с ре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бенком артикуляционной гимнастикой, раз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вивать мелкую моторику, слуховое восприя</w:t>
      </w:r>
      <w:r w:rsidRPr="005E6F9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softHyphen/>
        <w:t>тие и речевое дыхание.</w:t>
      </w:r>
    </w:p>
    <w:p w:rsidR="005E6F9B" w:rsidRPr="005E6F9B" w:rsidRDefault="005E6F9B" w:rsidP="005E6F9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17"/>
          <w:lang w:eastAsia="ru-RU"/>
        </w:rPr>
      </w:pPr>
      <w:r w:rsidRPr="005E6F9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E6F9B">
        <w:rPr>
          <w:rFonts w:ascii="Times New Roman" w:eastAsia="Times New Roman" w:hAnsi="Times New Roman" w:cs="Times New Roman"/>
          <w:noProof/>
          <w:color w:val="000000"/>
          <w:sz w:val="4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1045D75" wp14:editId="4F825886">
            <wp:simplePos x="1082675" y="3609340"/>
            <wp:positionH relativeFrom="margin">
              <wp:align>right</wp:align>
            </wp:positionH>
            <wp:positionV relativeFrom="margin">
              <wp:align>center</wp:align>
            </wp:positionV>
            <wp:extent cx="2514600" cy="2268220"/>
            <wp:effectExtent l="0" t="0" r="0" b="0"/>
            <wp:wrapSquare wrapText="bothSides"/>
            <wp:docPr id="2" name="Рисунок 2" descr="C:\Users\Дима\Desktop\ОЛЯ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ОЛЯ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21FE" w:rsidRPr="005E6F9B" w:rsidRDefault="005E6F9B" w:rsidP="005E6F9B">
      <w:pPr>
        <w:rPr>
          <w:sz w:val="40"/>
        </w:rPr>
      </w:pPr>
    </w:p>
    <w:sectPr w:rsidR="004821FE" w:rsidRPr="005E6F9B" w:rsidSect="005E6F9B">
      <w:pgSz w:w="11906" w:h="16838"/>
      <w:pgMar w:top="568" w:right="850" w:bottom="426" w:left="1701" w:header="708" w:footer="708" w:gutter="0"/>
      <w:pgBorders w:offsetFrom="page">
        <w:top w:val="double" w:sz="4" w:space="24" w:color="5F497A" w:themeColor="accent4" w:themeShade="BF"/>
        <w:left w:val="double" w:sz="4" w:space="24" w:color="5F497A" w:themeColor="accent4" w:themeShade="BF"/>
        <w:bottom w:val="double" w:sz="4" w:space="24" w:color="5F497A" w:themeColor="accent4" w:themeShade="BF"/>
        <w:right w:val="double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4D"/>
    <w:rsid w:val="0034674D"/>
    <w:rsid w:val="005E6F9B"/>
    <w:rsid w:val="00C908DA"/>
    <w:rsid w:val="00E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2014-03-18T10:45:00Z</dcterms:created>
  <dcterms:modified xsi:type="dcterms:W3CDTF">2014-03-18T10:55:00Z</dcterms:modified>
</cp:coreProperties>
</file>